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49" w:rsidRDefault="002B2E49" w:rsidP="00A15C88">
      <w:pPr>
        <w:adjustRightInd w:val="0"/>
        <w:snapToGrid w:val="0"/>
        <w:spacing w:beforeLines="200" w:afterLines="50"/>
        <w:jc w:val="center"/>
        <w:rPr>
          <w:rFonts w:ascii="新宋体" w:eastAsia="新宋体" w:hAnsi="新宋体" w:cs="新宋体" w:hint="eastAsia"/>
          <w:b/>
          <w:bCs/>
          <w:color w:val="FF0000"/>
          <w:sz w:val="72"/>
          <w:szCs w:val="72"/>
        </w:rPr>
      </w:pPr>
      <w:r>
        <w:rPr>
          <w:rFonts w:ascii="宋体" w:eastAsia="宋体" w:hAnsi="宋体" w:cs="宋体" w:hint="eastAsia"/>
          <w:b/>
          <w:bCs/>
          <w:color w:val="FF0000"/>
          <w:sz w:val="72"/>
          <w:szCs w:val="72"/>
        </w:rPr>
        <w:t>广东碧桂园职业学院文件</w:t>
      </w:r>
    </w:p>
    <w:p w:rsidR="002B2E49" w:rsidRDefault="002B2E49" w:rsidP="00A15C88">
      <w:pPr>
        <w:spacing w:beforeLines="100" w:afterLines="50" w:line="560" w:lineRule="exact"/>
        <w:rPr>
          <w:rFonts w:hint="eastAsia"/>
        </w:rPr>
      </w:pPr>
      <w:r>
        <w:rPr>
          <w:rFonts w:eastAsia="宋体"/>
          <w:bCs/>
          <w:color w:val="000000"/>
          <w:sz w:val="20"/>
          <w:lang w:val="en-US" w:eastAsia="zh-CN"/>
        </w:rPr>
        <w:pict>
          <v:line id="Line 2" o:spid="_x0000_s1026" style="position:absolute;left:0;text-align:left;flip:x y;z-index:251656192" from="-12.25pt,41.75pt" to="469.65pt,41.85pt" strokecolor="red" strokeweight="3.75pt"/>
        </w:pict>
      </w:r>
      <w:r>
        <w:rPr>
          <w:rFonts w:hint="eastAsia"/>
          <w:color w:val="000000"/>
        </w:rPr>
        <w:t xml:space="preserve">                   </w:t>
      </w:r>
      <w:r>
        <w:rPr>
          <w:rFonts w:hint="eastAsia"/>
          <w:color w:val="000000"/>
        </w:rPr>
        <w:t>院人字〔</w:t>
      </w:r>
      <w:r>
        <w:rPr>
          <w:rFonts w:hint="eastAsia"/>
          <w:color w:val="000000"/>
        </w:rPr>
        <w:t>201</w:t>
      </w:r>
      <w:r w:rsidR="006B29A1">
        <w:rPr>
          <w:rFonts w:hint="eastAsia"/>
          <w:color w:val="000000"/>
        </w:rPr>
        <w:t>5</w:t>
      </w:r>
      <w:r>
        <w:rPr>
          <w:rFonts w:hint="eastAsia"/>
          <w:color w:val="000000"/>
        </w:rPr>
        <w:t>〕</w:t>
      </w:r>
      <w:r w:rsidR="00283984">
        <w:rPr>
          <w:rFonts w:hint="eastAsia"/>
          <w:color w:val="000000"/>
        </w:rPr>
        <w:t>1</w:t>
      </w:r>
      <w:r w:rsidR="000C7C14">
        <w:rPr>
          <w:rFonts w:hint="eastAsia"/>
          <w:color w:val="000000"/>
        </w:rPr>
        <w:t>2</w:t>
      </w:r>
      <w:r>
        <w:rPr>
          <w:rFonts w:hint="eastAsia"/>
          <w:color w:val="000000"/>
        </w:rPr>
        <w:t>号</w:t>
      </w:r>
      <w:r>
        <w:rPr>
          <w:rFonts w:hint="eastAsia"/>
        </w:rPr>
        <w:t xml:space="preserve">                          </w:t>
      </w:r>
    </w:p>
    <w:p w:rsidR="002B2E49" w:rsidRDefault="002B2E49" w:rsidP="00BC5B40">
      <w:pPr>
        <w:spacing w:line="600" w:lineRule="exact"/>
        <w:jc w:val="center"/>
        <w:rPr>
          <w:rFonts w:eastAsia="华文中宋" w:hint="eastAsia"/>
          <w:b/>
          <w:bCs/>
          <w:sz w:val="36"/>
        </w:rPr>
      </w:pPr>
    </w:p>
    <w:p w:rsidR="00A17D3B" w:rsidRPr="00A17D3B" w:rsidRDefault="000C7C14" w:rsidP="00A17D3B">
      <w:pPr>
        <w:spacing w:line="600" w:lineRule="exact"/>
        <w:jc w:val="center"/>
        <w:rPr>
          <w:rFonts w:ascii="方正小标宋简体" w:eastAsia="方正小标宋简体" w:hAnsi="方正小标宋简体" w:cs="方正小标宋简体" w:hint="eastAsia"/>
          <w:b/>
          <w:bCs/>
          <w:sz w:val="44"/>
          <w:szCs w:val="44"/>
        </w:rPr>
      </w:pPr>
      <w:r w:rsidRPr="00A17D3B">
        <w:rPr>
          <w:rFonts w:ascii="方正小标宋简体" w:eastAsia="方正小标宋简体" w:hAnsi="方正小标宋简体" w:cs="方正小标宋简体" w:hint="eastAsia"/>
          <w:b/>
          <w:bCs/>
          <w:sz w:val="44"/>
          <w:szCs w:val="44"/>
        </w:rPr>
        <w:t>关于开展2015年教师专业技术资格申报</w:t>
      </w:r>
    </w:p>
    <w:p w:rsidR="00C76D98" w:rsidRPr="00A17D3B" w:rsidRDefault="000C7C14" w:rsidP="00A17D3B">
      <w:pPr>
        <w:spacing w:line="600" w:lineRule="exact"/>
        <w:jc w:val="center"/>
        <w:rPr>
          <w:rFonts w:ascii="方正小标宋简体" w:eastAsia="方正小标宋简体" w:hAnsi="方正小标宋简体" w:cs="方正小标宋简体" w:hint="eastAsia"/>
          <w:b/>
          <w:bCs/>
          <w:sz w:val="44"/>
          <w:szCs w:val="44"/>
        </w:rPr>
      </w:pPr>
      <w:r w:rsidRPr="00A17D3B">
        <w:rPr>
          <w:rFonts w:ascii="方正小标宋简体" w:eastAsia="方正小标宋简体" w:hAnsi="方正小标宋简体" w:cs="方正小标宋简体" w:hint="eastAsia"/>
          <w:b/>
          <w:bCs/>
          <w:sz w:val="44"/>
          <w:szCs w:val="44"/>
        </w:rPr>
        <w:t>评审工作的通知</w:t>
      </w:r>
    </w:p>
    <w:p w:rsidR="000C7C14" w:rsidRPr="000C7C14" w:rsidRDefault="000C7C14" w:rsidP="000C7C14">
      <w:pPr>
        <w:spacing w:line="600" w:lineRule="exact"/>
        <w:jc w:val="center"/>
        <w:rPr>
          <w:rFonts w:ascii="方正小标宋简体" w:eastAsia="方正小标宋简体" w:hAnsi="方正小标宋简体" w:cs="方正小标宋简体" w:hint="eastAsia"/>
          <w:b/>
          <w:bCs/>
          <w:sz w:val="40"/>
          <w:szCs w:val="44"/>
        </w:rPr>
      </w:pPr>
    </w:p>
    <w:p w:rsidR="00D463CD" w:rsidRPr="00316A12" w:rsidRDefault="000C7C14" w:rsidP="00316A12">
      <w:pPr>
        <w:spacing w:line="560" w:lineRule="exact"/>
        <w:rPr>
          <w:rFonts w:ascii="仿宋" w:eastAsia="仿宋" w:hAnsi="仿宋" w:cs="方正小标宋简体" w:hint="eastAsia"/>
          <w:bCs/>
          <w:szCs w:val="32"/>
        </w:rPr>
      </w:pPr>
      <w:r w:rsidRPr="00316A12">
        <w:rPr>
          <w:rFonts w:ascii="仿宋" w:eastAsia="仿宋" w:hAnsi="仿宋" w:cs="方正小标宋简体" w:hint="eastAsia"/>
          <w:bCs/>
          <w:szCs w:val="32"/>
        </w:rPr>
        <w:t>学院各部门、教学单位：</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根据广东省教育厅《关于做好2015年度高等学校教师专业技术资格申报和评审工作的通知》（</w:t>
      </w:r>
      <w:proofErr w:type="gramStart"/>
      <w:r w:rsidRPr="00316A12">
        <w:rPr>
          <w:rFonts w:ascii="仿宋" w:eastAsia="仿宋" w:hAnsi="仿宋" w:cs="方正小标宋简体" w:hint="eastAsia"/>
          <w:bCs/>
          <w:szCs w:val="32"/>
        </w:rPr>
        <w:t>粤教师函</w:t>
      </w:r>
      <w:proofErr w:type="gramEnd"/>
      <w:r w:rsidR="00A17D3B" w:rsidRPr="00A17D3B">
        <w:rPr>
          <w:rFonts w:ascii="仿宋" w:eastAsia="仿宋" w:hAnsi="仿宋" w:cs="方正小标宋简体" w:hint="eastAsia"/>
          <w:bCs/>
          <w:szCs w:val="32"/>
        </w:rPr>
        <w:t>〔2015〕</w:t>
      </w:r>
      <w:r w:rsidRPr="00316A12">
        <w:rPr>
          <w:rFonts w:ascii="仿宋" w:eastAsia="仿宋" w:hAnsi="仿宋" w:cs="方正小标宋简体" w:hint="eastAsia"/>
          <w:bCs/>
          <w:szCs w:val="32"/>
        </w:rPr>
        <w:t>117号）及广东省人力资源和社会保障厅有关政策规定，现就我院教师2015年专业技术资格申报评审工作有关事项通知如下：</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一、申报范围</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凡在我院从事教育教学、实验实训、图书资料等专业技术工作，符合相应任职条件的专业技术人员，均可申报专业技术职务任职资格。申报人员范围：</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1．高校毕业生初次专业技术资格考核认定。包括本科毕业生初级专业技术资格认定、硕士研究生中级专业技术资格认定。</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2．教师系列专业技术资格的评审和推荐。教师（含科研、实验系列）中级以上专业技术资格的评审和推荐。</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3．图书资料</w:t>
      </w:r>
      <w:proofErr w:type="gramStart"/>
      <w:r w:rsidRPr="00316A12">
        <w:rPr>
          <w:rFonts w:ascii="仿宋" w:eastAsia="仿宋" w:hAnsi="仿宋" w:cs="方正小标宋简体" w:hint="eastAsia"/>
          <w:bCs/>
          <w:szCs w:val="32"/>
        </w:rPr>
        <w:t>系列副</w:t>
      </w:r>
      <w:proofErr w:type="gramEnd"/>
      <w:r w:rsidRPr="00316A12">
        <w:rPr>
          <w:rFonts w:ascii="仿宋" w:eastAsia="仿宋" w:hAnsi="仿宋" w:cs="方正小标宋简体" w:hint="eastAsia"/>
          <w:bCs/>
          <w:szCs w:val="32"/>
        </w:rPr>
        <w:t>高级以下（含副高级）专业技术资格的评审推荐。</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lastRenderedPageBreak/>
        <w:t>二、申报评审条件和有关政策</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1</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从事教育教学工作的教师高、中级专业技术资格条件，执行</w:t>
      </w:r>
      <w:proofErr w:type="gramStart"/>
      <w:r w:rsidRPr="00316A12">
        <w:rPr>
          <w:rFonts w:ascii="仿宋" w:eastAsia="仿宋" w:hAnsi="仿宋" w:cs="方正小标宋简体" w:hint="eastAsia"/>
          <w:bCs/>
          <w:szCs w:val="32"/>
        </w:rPr>
        <w:t>粤人职〔2000〕</w:t>
      </w:r>
      <w:proofErr w:type="gramEnd"/>
      <w:r w:rsidRPr="00316A12">
        <w:rPr>
          <w:rFonts w:ascii="仿宋" w:eastAsia="仿宋" w:hAnsi="仿宋" w:cs="方正小标宋简体" w:hint="eastAsia"/>
          <w:bCs/>
          <w:szCs w:val="32"/>
        </w:rPr>
        <w:t>38号文件；从事实验技术工作人员的高、中级专业技术资格条件，执行</w:t>
      </w:r>
      <w:proofErr w:type="gramStart"/>
      <w:r w:rsidRPr="00316A12">
        <w:rPr>
          <w:rFonts w:ascii="仿宋" w:eastAsia="仿宋" w:hAnsi="仿宋" w:cs="方正小标宋简体" w:hint="eastAsia"/>
          <w:bCs/>
          <w:szCs w:val="32"/>
        </w:rPr>
        <w:t>粤人职〔2000〕</w:t>
      </w:r>
      <w:proofErr w:type="gramEnd"/>
      <w:r w:rsidRPr="00316A12">
        <w:rPr>
          <w:rFonts w:ascii="仿宋" w:eastAsia="仿宋" w:hAnsi="仿宋" w:cs="方正小标宋简体" w:hint="eastAsia"/>
          <w:bCs/>
          <w:szCs w:val="32"/>
        </w:rPr>
        <w:t>28号文件；从事图书资料专业技术工作人员的高、中级专业技术资格条件，执行</w:t>
      </w:r>
      <w:proofErr w:type="gramStart"/>
      <w:r w:rsidRPr="00316A12">
        <w:rPr>
          <w:rFonts w:ascii="仿宋" w:eastAsia="仿宋" w:hAnsi="仿宋" w:cs="方正小标宋简体" w:hint="eastAsia"/>
          <w:bCs/>
          <w:szCs w:val="32"/>
        </w:rPr>
        <w:t>粤人职〔2000〕</w:t>
      </w:r>
      <w:proofErr w:type="gramEnd"/>
      <w:r w:rsidRPr="00316A12">
        <w:rPr>
          <w:rFonts w:ascii="仿宋" w:eastAsia="仿宋" w:hAnsi="仿宋" w:cs="方正小标宋简体" w:hint="eastAsia"/>
          <w:bCs/>
          <w:szCs w:val="32"/>
        </w:rPr>
        <w:t>24号文件。（见附件2）</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2</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关于学历、资历条件、职称外语条件、计算机能力条件、继续教育条件等按照广东省教育厅《关于做好2015年度高等学校教师专业技术资格申报和评审工作的通知》（</w:t>
      </w:r>
      <w:proofErr w:type="gramStart"/>
      <w:r w:rsidRPr="00316A12">
        <w:rPr>
          <w:rFonts w:ascii="仿宋" w:eastAsia="仿宋" w:hAnsi="仿宋" w:cs="方正小标宋简体" w:hint="eastAsia"/>
          <w:bCs/>
          <w:szCs w:val="32"/>
        </w:rPr>
        <w:t>粤教师函</w:t>
      </w:r>
      <w:proofErr w:type="gramEnd"/>
      <w:r w:rsidRPr="00316A12">
        <w:rPr>
          <w:rFonts w:ascii="仿宋" w:eastAsia="仿宋" w:hAnsi="仿宋" w:cs="方正小标宋简体" w:hint="eastAsia"/>
          <w:bCs/>
          <w:szCs w:val="32"/>
        </w:rPr>
        <w:t>[2015]117号）的文件要求和省</w:t>
      </w:r>
      <w:proofErr w:type="gramStart"/>
      <w:r w:rsidRPr="00316A12">
        <w:rPr>
          <w:rFonts w:ascii="仿宋" w:eastAsia="仿宋" w:hAnsi="仿宋" w:cs="方正小标宋简体" w:hint="eastAsia"/>
          <w:bCs/>
          <w:szCs w:val="32"/>
        </w:rPr>
        <w:t>人社厅</w:t>
      </w:r>
      <w:proofErr w:type="gramEnd"/>
      <w:r w:rsidRPr="00316A12">
        <w:rPr>
          <w:rFonts w:ascii="仿宋" w:eastAsia="仿宋" w:hAnsi="仿宋" w:cs="方正小标宋简体" w:hint="eastAsia"/>
          <w:bCs/>
          <w:szCs w:val="32"/>
        </w:rPr>
        <w:t>相关政策文件执行。(见附件3)</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3．关于论文等业绩成果材料及时效要求。申报人提交的论文、科研项目以及获得的专利、奖励等业绩成果，申报人署名的第一单位必须是本人所在的工作单位（包括调动者的原工作单位）。提交的论文成果等业绩材料有效时间截止于本年度的8月31日，其后取得的业绩成果、论文、职称外语考试成绩等，不作为本年评审的有效材料。</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4</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申报评审或认定讲师、副教授、教授资格的，必须具备高等学校教师资格。</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5</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关于对教师教学工作的考核评价。教师</w:t>
      </w:r>
      <w:proofErr w:type="gramStart"/>
      <w:r w:rsidRPr="00316A12">
        <w:rPr>
          <w:rFonts w:ascii="仿宋" w:eastAsia="仿宋" w:hAnsi="仿宋" w:cs="方正小标宋简体" w:hint="eastAsia"/>
          <w:bCs/>
          <w:szCs w:val="32"/>
        </w:rPr>
        <w:t>获现资格</w:t>
      </w:r>
      <w:proofErr w:type="gramEnd"/>
      <w:r w:rsidRPr="00316A12">
        <w:rPr>
          <w:rFonts w:ascii="仿宋" w:eastAsia="仿宋" w:hAnsi="仿宋" w:cs="方正小标宋简体" w:hint="eastAsia"/>
          <w:bCs/>
          <w:szCs w:val="32"/>
        </w:rPr>
        <w:t>以来的教学能力、教学水平和教学效果等情况，由申报人所在教学部门（教研室）进行综合评价，并给出明确、具体的评价结果。</w:t>
      </w:r>
    </w:p>
    <w:p w:rsidR="000C7C14" w:rsidRPr="00316A12" w:rsidRDefault="00316A12"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6.</w:t>
      </w:r>
      <w:r w:rsidR="000C7C14" w:rsidRPr="00316A12">
        <w:rPr>
          <w:rFonts w:ascii="仿宋" w:eastAsia="仿宋" w:hAnsi="仿宋" w:cs="方正小标宋简体" w:hint="eastAsia"/>
          <w:bCs/>
          <w:szCs w:val="32"/>
        </w:rPr>
        <w:t>学院对申报人申报材料的真实性、合法性、完整性和时效性认真进行审核。教师的教学、教研、科研成果业绩材料由教学科研部负责审核认定；学生导师（辅导员）工作情况由学生事务部负责审核；申报人学历、资历等条件及综合材料（包括申报表</w:t>
      </w:r>
      <w:r w:rsidR="000C7C14" w:rsidRPr="00316A12">
        <w:rPr>
          <w:rFonts w:ascii="仿宋" w:eastAsia="仿宋" w:hAnsi="仿宋" w:cs="方正小标宋简体" w:hint="eastAsia"/>
          <w:bCs/>
          <w:szCs w:val="32"/>
        </w:rPr>
        <w:lastRenderedPageBreak/>
        <w:t>和推荐表）由综合事务部人事室负责审核。</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三、申报程序</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1</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申报专业技术资格，由本人提出申请，填写专业技术资格《申报表》，部门填写《推荐表》，</w:t>
      </w:r>
      <w:proofErr w:type="gramStart"/>
      <w:r w:rsidRPr="00316A12">
        <w:rPr>
          <w:rFonts w:ascii="仿宋" w:eastAsia="仿宋" w:hAnsi="仿宋" w:cs="方正小标宋简体" w:hint="eastAsia"/>
          <w:bCs/>
          <w:szCs w:val="32"/>
        </w:rPr>
        <w:t>报综合</w:t>
      </w:r>
      <w:proofErr w:type="gramEnd"/>
      <w:r w:rsidRPr="00316A12">
        <w:rPr>
          <w:rFonts w:ascii="仿宋" w:eastAsia="仿宋" w:hAnsi="仿宋" w:cs="方正小标宋简体" w:hint="eastAsia"/>
          <w:bCs/>
          <w:szCs w:val="32"/>
        </w:rPr>
        <w:t>事务部人事室。</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2.学院成立申报材料审核工作小组。工作人员由综合事务部人事室、教学科研事务部、学生事务部、产学研合作与交流中心、绩效</w:t>
      </w:r>
      <w:r w:rsidR="00A17D3B">
        <w:rPr>
          <w:rFonts w:ascii="仿宋" w:eastAsia="仿宋" w:hAnsi="仿宋" w:cs="方正小标宋简体" w:hint="eastAsia"/>
          <w:bCs/>
          <w:szCs w:val="32"/>
        </w:rPr>
        <w:t>督察</w:t>
      </w:r>
      <w:proofErr w:type="gramStart"/>
      <w:r w:rsidR="00A17D3B">
        <w:rPr>
          <w:rFonts w:ascii="仿宋" w:eastAsia="仿宋" w:hAnsi="仿宋" w:cs="方正小标宋简体" w:hint="eastAsia"/>
          <w:bCs/>
          <w:szCs w:val="32"/>
        </w:rPr>
        <w:t>室</w:t>
      </w:r>
      <w:r w:rsidRPr="00316A12">
        <w:rPr>
          <w:rFonts w:ascii="仿宋" w:eastAsia="仿宋" w:hAnsi="仿宋" w:cs="方正小标宋简体" w:hint="eastAsia"/>
          <w:bCs/>
          <w:szCs w:val="32"/>
        </w:rPr>
        <w:t>相关</w:t>
      </w:r>
      <w:proofErr w:type="gramEnd"/>
      <w:r w:rsidRPr="00316A12">
        <w:rPr>
          <w:rFonts w:ascii="仿宋" w:eastAsia="仿宋" w:hAnsi="仿宋" w:cs="方正小标宋简体" w:hint="eastAsia"/>
          <w:bCs/>
          <w:szCs w:val="32"/>
        </w:rPr>
        <w:t>人员组成。负责对申报人申报材料进行审查，将合格的申报材料提交学院专业技术资格申报推荐工作领导小组。</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3</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学院成立专业技术资格申报评审推荐工作领导小组。领导小组由校领导及具有正高级专业技术职务的专家组成，负责向省教育厅进行专业技术资格申报评审的推荐工作。</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4</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经学院专业技术资格推荐工作领导小组投票通过的申报人，在校内予以公示7天。公示无异议后，报送广东省教育厅，参加相应的专业技术资格评审委员会评审。</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5</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根据评聘结合的原则，对于通过广东省教育厅相应的专业技术资格评审委员会评审、取得相应专业技术资格的人员，学院将根据岗位设置及实际工作需要，予以发文聘任。</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四、申报材料要求</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（一）初次确认初级专业技术资格，填写《高校毕业生初次认定职务审批表》。申报评审中、高级专业技术资格，填写《专业技术资格申报表》。</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（二）申报材料表格及填写要求见《2015年职称申报表格及填写要求》。（附件4）</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（三）申报人要按照有关要求，真实、客观、准确、完整地填报个人相关内容，并提供有效佐证材料。如发现并查实有伪造</w:t>
      </w:r>
      <w:r w:rsidRPr="00316A12">
        <w:rPr>
          <w:rFonts w:ascii="仿宋" w:eastAsia="仿宋" w:hAnsi="仿宋" w:cs="方正小标宋简体" w:hint="eastAsia"/>
          <w:bCs/>
          <w:szCs w:val="32"/>
        </w:rPr>
        <w:lastRenderedPageBreak/>
        <w:t>身份、学历、资历、业绩，剽窃他人成果，</w:t>
      </w:r>
      <w:proofErr w:type="gramStart"/>
      <w:r w:rsidRPr="00316A12">
        <w:rPr>
          <w:rFonts w:ascii="仿宋" w:eastAsia="仿宋" w:hAnsi="仿宋" w:cs="方正小标宋简体" w:hint="eastAsia"/>
          <w:bCs/>
          <w:szCs w:val="32"/>
        </w:rPr>
        <w:t>不</w:t>
      </w:r>
      <w:proofErr w:type="gramEnd"/>
      <w:r w:rsidRPr="00316A12">
        <w:rPr>
          <w:rFonts w:ascii="仿宋" w:eastAsia="仿宋" w:hAnsi="仿宋" w:cs="方正小标宋简体" w:hint="eastAsia"/>
          <w:bCs/>
          <w:szCs w:val="32"/>
        </w:rPr>
        <w:t>如实填报或提交不真实材料等，视为违反《高等学校教师职业道德规范》或学术不端行为，实行“一票否决”，并按有关规定处理。</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（四）申报材料均需提供原件和复印件，原件审核后退回给本人，复印件不退，评审结束后由综合事务部人事室统一销毁。</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五、申报时间</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1</w:t>
      </w:r>
      <w:r w:rsidR="00316A12">
        <w:rPr>
          <w:rFonts w:ascii="仿宋" w:eastAsia="仿宋" w:hAnsi="仿宋" w:cs="方正小标宋简体" w:hint="eastAsia"/>
          <w:bCs/>
          <w:szCs w:val="32"/>
        </w:rPr>
        <w:t>.</w:t>
      </w:r>
      <w:r w:rsidRPr="00316A12">
        <w:rPr>
          <w:rFonts w:ascii="仿宋" w:eastAsia="仿宋" w:hAnsi="仿宋" w:cs="方正小标宋简体" w:hint="eastAsia"/>
          <w:bCs/>
          <w:szCs w:val="32"/>
        </w:rPr>
        <w:t>申报人于9月10日前将个人申报材料报学院综合事务部人事室，通过学院审核及推荐会推荐后，由个人进行网上申报。</w:t>
      </w:r>
    </w:p>
    <w:p w:rsidR="000C7C14" w:rsidRPr="00316A12" w:rsidRDefault="00316A12"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2.</w:t>
      </w:r>
      <w:r w:rsidR="000C7C14" w:rsidRPr="00316A12">
        <w:rPr>
          <w:rFonts w:ascii="仿宋" w:eastAsia="仿宋" w:hAnsi="仿宋" w:cs="方正小标宋简体" w:hint="eastAsia"/>
          <w:bCs/>
          <w:szCs w:val="32"/>
        </w:rPr>
        <w:t>申报人于9月25日前完成网上申报（教育厅9月10日开通网上申报系统）。请登陆广东省教师工作网站（网址：http://202.116.224.37，统一使用IE浏览器登录，申报人的用户名及密码由学校统一分配）[教师职称评审]界面填写个人基本信息，上</w:t>
      </w:r>
      <w:proofErr w:type="gramStart"/>
      <w:r w:rsidR="000C7C14" w:rsidRPr="00316A12">
        <w:rPr>
          <w:rFonts w:ascii="仿宋" w:eastAsia="仿宋" w:hAnsi="仿宋" w:cs="方正小标宋简体" w:hint="eastAsia"/>
          <w:bCs/>
          <w:szCs w:val="32"/>
        </w:rPr>
        <w:t>传业绩</w:t>
      </w:r>
      <w:proofErr w:type="gramEnd"/>
      <w:r w:rsidR="000C7C14" w:rsidRPr="00316A12">
        <w:rPr>
          <w:rFonts w:ascii="仿宋" w:eastAsia="仿宋" w:hAnsi="仿宋" w:cs="方正小标宋简体" w:hint="eastAsia"/>
          <w:bCs/>
          <w:szCs w:val="32"/>
        </w:rPr>
        <w:t>成果电子版材料（PDF文件格式，上传的论文不超过10篇）并按有关要求提交纸质材料。《申报表》和《推荐表》的电子版由学校上传。</w:t>
      </w:r>
    </w:p>
    <w:p w:rsidR="000C7C14" w:rsidRPr="00316A12" w:rsidRDefault="00316A12"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3.</w:t>
      </w:r>
      <w:r w:rsidR="000C7C14" w:rsidRPr="00316A12">
        <w:rPr>
          <w:rFonts w:ascii="仿宋" w:eastAsia="仿宋" w:hAnsi="仿宋" w:cs="方正小标宋简体" w:hint="eastAsia"/>
          <w:bCs/>
          <w:szCs w:val="32"/>
        </w:rPr>
        <w:t>报送纸质材料。申报人须于9月30日前提交纸质材料终稿，逾期将不予受理。</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六、收费标准</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评审收费标准按原广东省人事厅《关于转发省物价局、省财政厅〈关于调整专业技术资格评审费标准的复函〉的通知》（粤人发〔2007〕35号）文件执行。即高级评审费每人580元、论著鉴定费每人200元、答辩费每人140元；中级评审费每人450元；初级评审（认定）费每人280元。</w:t>
      </w:r>
    </w:p>
    <w:p w:rsidR="000C7C14" w:rsidRPr="00316A12" w:rsidRDefault="000C7C14" w:rsidP="00316A12">
      <w:pPr>
        <w:spacing w:line="560" w:lineRule="exact"/>
        <w:ind w:firstLineChars="200" w:firstLine="640"/>
        <w:rPr>
          <w:rFonts w:ascii="黑体" w:eastAsia="黑体" w:hAnsi="黑体" w:cs="方正小标宋简体" w:hint="eastAsia"/>
          <w:bCs/>
          <w:szCs w:val="32"/>
        </w:rPr>
      </w:pPr>
      <w:r w:rsidRPr="00316A12">
        <w:rPr>
          <w:rFonts w:ascii="黑体" w:eastAsia="黑体" w:hAnsi="黑体" w:cs="方正小标宋简体" w:hint="eastAsia"/>
          <w:bCs/>
          <w:szCs w:val="32"/>
        </w:rPr>
        <w:t>七、组织机构</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学院专业技术资格申报推荐工作领导小组</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lastRenderedPageBreak/>
        <w:t>组长：卢坤建。</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成员：苏成柏、赵海涛、何锐连、杨菲蓉、栾一凡、咸伟。</w:t>
      </w:r>
    </w:p>
    <w:p w:rsidR="000C7C14" w:rsidRPr="00316A12" w:rsidRDefault="000C7C14"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学院综合事务部人事室为学院专业技术资格申报推荐工作的具体工作部门。</w:t>
      </w:r>
    </w:p>
    <w:p w:rsidR="005B745C" w:rsidRPr="00316A12" w:rsidRDefault="005B745C" w:rsidP="00316A12">
      <w:pPr>
        <w:spacing w:line="560" w:lineRule="exact"/>
        <w:ind w:firstLineChars="200" w:firstLine="640"/>
        <w:rPr>
          <w:rFonts w:ascii="仿宋" w:eastAsia="仿宋" w:hAnsi="仿宋" w:cs="方正小标宋简体" w:hint="eastAsia"/>
          <w:bCs/>
          <w:szCs w:val="32"/>
        </w:rPr>
      </w:pPr>
    </w:p>
    <w:p w:rsidR="00FF5341" w:rsidRDefault="005B745C" w:rsidP="00316A12">
      <w:pPr>
        <w:spacing w:line="560" w:lineRule="exact"/>
        <w:ind w:firstLineChars="200" w:firstLine="640"/>
        <w:rPr>
          <w:rFonts w:ascii="仿宋" w:eastAsia="仿宋" w:hAnsi="仿宋" w:cs="方正小标宋简体" w:hint="eastAsia"/>
          <w:bCs/>
          <w:szCs w:val="32"/>
        </w:rPr>
      </w:pPr>
      <w:r w:rsidRPr="00316A12">
        <w:rPr>
          <w:rFonts w:ascii="仿宋" w:eastAsia="仿宋" w:hAnsi="仿宋" w:cs="方正小标宋简体" w:hint="eastAsia"/>
          <w:bCs/>
          <w:szCs w:val="32"/>
        </w:rPr>
        <w:t>附件</w:t>
      </w:r>
      <w:r w:rsidR="00FF5341">
        <w:rPr>
          <w:rFonts w:ascii="仿宋" w:eastAsia="仿宋" w:hAnsi="仿宋" w:cs="方正小标宋简体" w:hint="eastAsia"/>
          <w:bCs/>
          <w:szCs w:val="32"/>
        </w:rPr>
        <w:t>（请自行在QQ群共享下载）</w:t>
      </w:r>
      <w:r w:rsidRPr="00316A12">
        <w:rPr>
          <w:rFonts w:ascii="仿宋" w:eastAsia="仿宋" w:hAnsi="仿宋" w:cs="方正小标宋简体" w:hint="eastAsia"/>
          <w:bCs/>
          <w:szCs w:val="32"/>
        </w:rPr>
        <w:t>：</w:t>
      </w:r>
    </w:p>
    <w:p w:rsidR="007B3543" w:rsidRPr="00316A12" w:rsidRDefault="00310278" w:rsidP="00FF5341">
      <w:pPr>
        <w:spacing w:line="560" w:lineRule="exact"/>
        <w:ind w:firstLineChars="450" w:firstLine="1440"/>
        <w:rPr>
          <w:rFonts w:ascii="仿宋" w:eastAsia="仿宋" w:hAnsi="仿宋" w:cs="方正小标宋简体" w:hint="eastAsia"/>
          <w:bCs/>
          <w:szCs w:val="32"/>
        </w:rPr>
      </w:pPr>
      <w:r w:rsidRPr="00316A12">
        <w:rPr>
          <w:rFonts w:ascii="仿宋" w:eastAsia="仿宋" w:hAnsi="仿宋" w:cs="方正小标宋简体" w:hint="eastAsia"/>
          <w:bCs/>
          <w:szCs w:val="32"/>
        </w:rPr>
        <w:t>1.</w:t>
      </w:r>
      <w:r w:rsidR="00A36296" w:rsidRPr="00316A12">
        <w:rPr>
          <w:rFonts w:ascii="仿宋" w:eastAsia="仿宋" w:hAnsi="仿宋" w:cs="方正小标宋简体" w:hint="eastAsia"/>
          <w:bCs/>
          <w:szCs w:val="32"/>
        </w:rPr>
        <w:t>广东省教育厅关于做好</w:t>
      </w:r>
      <w:r w:rsidR="00A36296" w:rsidRPr="00316A12">
        <w:rPr>
          <w:rFonts w:ascii="仿宋" w:eastAsia="仿宋" w:hAnsi="仿宋" w:cs="方正小标宋简体"/>
          <w:bCs/>
          <w:szCs w:val="32"/>
        </w:rPr>
        <w:t>2015年度高等学校教师专业技术资格申报和评审工作的通知</w:t>
      </w:r>
    </w:p>
    <w:p w:rsidR="00310278" w:rsidRPr="00316A12" w:rsidRDefault="00FF5341"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 xml:space="preserve">     </w:t>
      </w:r>
      <w:r w:rsidR="00310278" w:rsidRPr="00316A12">
        <w:rPr>
          <w:rFonts w:ascii="仿宋" w:eastAsia="仿宋" w:hAnsi="仿宋" w:cs="方正小标宋简体" w:hint="eastAsia"/>
          <w:bCs/>
          <w:szCs w:val="32"/>
        </w:rPr>
        <w:t>2.</w:t>
      </w:r>
      <w:r w:rsidR="00A36296" w:rsidRPr="00316A12">
        <w:rPr>
          <w:rFonts w:ascii="仿宋" w:eastAsia="仿宋" w:hAnsi="仿宋" w:cs="方正小标宋简体" w:hint="eastAsia"/>
          <w:bCs/>
          <w:szCs w:val="32"/>
        </w:rPr>
        <w:t>专业技术资格申报评审有关业绩成果条件</w:t>
      </w:r>
    </w:p>
    <w:p w:rsidR="002F564D" w:rsidRPr="00316A12" w:rsidRDefault="00FF5341"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 xml:space="preserve">     </w:t>
      </w:r>
      <w:r w:rsidR="002F564D" w:rsidRPr="00316A12">
        <w:rPr>
          <w:rFonts w:ascii="仿宋" w:eastAsia="仿宋" w:hAnsi="仿宋" w:cs="方正小标宋简体" w:hint="eastAsia"/>
          <w:bCs/>
          <w:szCs w:val="32"/>
        </w:rPr>
        <w:t>3.</w:t>
      </w:r>
      <w:r w:rsidR="00A36296" w:rsidRPr="00316A12">
        <w:rPr>
          <w:rFonts w:ascii="仿宋" w:eastAsia="仿宋" w:hAnsi="仿宋" w:cs="方正小标宋简体" w:hint="eastAsia"/>
          <w:bCs/>
          <w:szCs w:val="32"/>
        </w:rPr>
        <w:t>专业技术资格申报评审有关学历、资历、职称外语、计算机能力、继续教育条件</w:t>
      </w:r>
    </w:p>
    <w:p w:rsidR="00316A12" w:rsidRDefault="00FF5341" w:rsidP="00316A12">
      <w:pPr>
        <w:spacing w:line="560" w:lineRule="exact"/>
        <w:ind w:firstLineChars="200" w:firstLine="640"/>
        <w:rPr>
          <w:rFonts w:ascii="仿宋" w:eastAsia="仿宋" w:hAnsi="仿宋" w:cs="方正小标宋简体" w:hint="eastAsia"/>
          <w:bCs/>
          <w:szCs w:val="32"/>
        </w:rPr>
      </w:pPr>
      <w:r>
        <w:rPr>
          <w:rFonts w:ascii="仿宋" w:eastAsia="仿宋" w:hAnsi="仿宋" w:cs="方正小标宋简体" w:hint="eastAsia"/>
          <w:bCs/>
          <w:szCs w:val="32"/>
        </w:rPr>
        <w:t xml:space="preserve">     </w:t>
      </w:r>
      <w:r w:rsidR="00316A12" w:rsidRPr="00A17D3B">
        <w:rPr>
          <w:rFonts w:ascii="仿宋" w:eastAsia="仿宋" w:hAnsi="仿宋" w:cs="方正小标宋简体" w:hint="eastAsia"/>
          <w:bCs/>
          <w:szCs w:val="32"/>
        </w:rPr>
        <w:t>4．</w:t>
      </w:r>
      <w:r w:rsidR="00316A12" w:rsidRPr="00316A12">
        <w:rPr>
          <w:rFonts w:ascii="仿宋" w:eastAsia="仿宋" w:hAnsi="仿宋" w:cs="方正小标宋简体"/>
          <w:bCs/>
          <w:szCs w:val="32"/>
        </w:rPr>
        <w:t>2015年职称申报表格及填写要求</w:t>
      </w: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BB7ADD" w:rsidP="00BB7ADD">
      <w:pPr>
        <w:spacing w:line="560" w:lineRule="exact"/>
        <w:ind w:right="320" w:firstLineChars="200" w:firstLine="640"/>
        <w:jc w:val="right"/>
        <w:rPr>
          <w:rFonts w:ascii="仿宋" w:eastAsia="仿宋" w:hAnsi="仿宋" w:cs="方正小标宋简体" w:hint="eastAsia"/>
          <w:bCs/>
          <w:szCs w:val="32"/>
        </w:rPr>
      </w:pPr>
      <w:r>
        <w:rPr>
          <w:rFonts w:ascii="仿宋" w:eastAsia="仿宋" w:hAnsi="仿宋" w:cs="方正小标宋简体" w:hint="eastAsia"/>
          <w:bCs/>
          <w:szCs w:val="32"/>
        </w:rPr>
        <w:t>广东碧桂园职业学院</w:t>
      </w:r>
    </w:p>
    <w:p w:rsidR="00BB7ADD" w:rsidRDefault="00BB7ADD" w:rsidP="00BB7ADD">
      <w:pPr>
        <w:spacing w:line="560" w:lineRule="exact"/>
        <w:ind w:right="480" w:firstLineChars="250" w:firstLine="800"/>
        <w:jc w:val="right"/>
        <w:rPr>
          <w:rFonts w:ascii="仿宋" w:eastAsia="仿宋" w:hAnsi="仿宋" w:cs="方正小标宋简体" w:hint="eastAsia"/>
          <w:bCs/>
          <w:szCs w:val="32"/>
        </w:rPr>
      </w:pPr>
      <w:r>
        <w:rPr>
          <w:rFonts w:ascii="仿宋" w:eastAsia="仿宋" w:hAnsi="仿宋" w:cs="方正小标宋简体" w:hint="eastAsia"/>
          <w:bCs/>
          <w:szCs w:val="32"/>
        </w:rPr>
        <w:t>2015年9月1日</w:t>
      </w: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316A12">
      <w:pPr>
        <w:spacing w:line="560" w:lineRule="exact"/>
        <w:ind w:firstLineChars="200" w:firstLine="640"/>
        <w:rPr>
          <w:rFonts w:ascii="仿宋" w:eastAsia="仿宋" w:hAnsi="仿宋" w:cs="方正小标宋简体" w:hint="eastAsia"/>
          <w:bCs/>
          <w:szCs w:val="32"/>
        </w:rPr>
      </w:pPr>
    </w:p>
    <w:p w:rsidR="00316A12" w:rsidRDefault="00316A12" w:rsidP="00FF5341">
      <w:pPr>
        <w:spacing w:line="560" w:lineRule="exact"/>
        <w:rPr>
          <w:rFonts w:ascii="仿宋" w:eastAsia="仿宋" w:hAnsi="仿宋" w:cs="方正小标宋简体" w:hint="eastAsia"/>
          <w:bCs/>
          <w:szCs w:val="32"/>
        </w:rPr>
      </w:pPr>
    </w:p>
    <w:p w:rsidR="002B2E49" w:rsidRDefault="002B2E49" w:rsidP="00A15C88">
      <w:pPr>
        <w:spacing w:line="560" w:lineRule="exact"/>
        <w:ind w:leftChars="-19" w:left="692" w:hangingChars="269" w:hanging="753"/>
        <w:rPr>
          <w:rFonts w:ascii="仿宋" w:eastAsia="仿宋" w:hAnsi="仿宋"/>
          <w:sz w:val="28"/>
          <w:szCs w:val="28"/>
        </w:rPr>
      </w:pPr>
      <w:r>
        <w:rPr>
          <w:rFonts w:ascii="仿宋" w:eastAsia="仿宋" w:hAnsi="仿宋" w:cs="黑体"/>
          <w:sz w:val="28"/>
          <w:szCs w:val="28"/>
        </w:rPr>
        <w:pict>
          <v:line id="Line 10" o:spid="_x0000_s1027" style="position:absolute;left:0;text-align:left;z-index:251657216" from="-12.8pt,3.9pt" to="461.95pt,3.95pt" strokeweight="1.75pt">
            <o:lock v:ext="edit" aspectratio="t"/>
          </v:line>
        </w:pict>
      </w:r>
      <w:r>
        <w:rPr>
          <w:rFonts w:ascii="仿宋" w:eastAsia="仿宋" w:hAnsi="仿宋" w:cs="黑体" w:hint="eastAsia"/>
          <w:sz w:val="28"/>
          <w:szCs w:val="28"/>
        </w:rPr>
        <w:t xml:space="preserve">  抄送</w:t>
      </w:r>
      <w:r w:rsidR="00BA2374">
        <w:rPr>
          <w:rFonts w:ascii="仿宋" w:eastAsia="仿宋" w:hAnsi="仿宋" w:hint="eastAsia"/>
          <w:sz w:val="28"/>
          <w:szCs w:val="28"/>
        </w:rPr>
        <w:t>：梁炽娟校监</w:t>
      </w:r>
      <w:r>
        <w:rPr>
          <w:rFonts w:ascii="仿宋" w:eastAsia="仿宋" w:hAnsi="仿宋" w:hint="eastAsia"/>
          <w:sz w:val="28"/>
          <w:szCs w:val="28"/>
        </w:rPr>
        <w:t>。</w:t>
      </w:r>
    </w:p>
    <w:p w:rsidR="002B2E49" w:rsidRDefault="002B2E49">
      <w:pPr>
        <w:spacing w:line="420" w:lineRule="exact"/>
        <w:rPr>
          <w:rFonts w:ascii="仿宋_GB2312"/>
          <w:sz w:val="28"/>
          <w:szCs w:val="28"/>
        </w:rPr>
      </w:pPr>
      <w:r>
        <w:rPr>
          <w:rFonts w:ascii="仿宋" w:eastAsia="仿宋" w:hAnsi="仿宋" w:cs="黑体"/>
          <w:sz w:val="28"/>
          <w:szCs w:val="28"/>
        </w:rPr>
        <w:pict>
          <v:line id="Line 12" o:spid="_x0000_s1028" style="position:absolute;left:0;text-align:left;z-index:251659264" from="-14.8pt,20.75pt" to="461.95pt,20.85pt" strokeweight="1.75pt">
            <o:lock v:ext="edit" aspectratio="t"/>
          </v:line>
        </w:pict>
      </w:r>
      <w:r>
        <w:rPr>
          <w:rFonts w:ascii="仿宋" w:eastAsia="仿宋" w:hAnsi="仿宋" w:cs="黑体"/>
          <w:sz w:val="28"/>
          <w:szCs w:val="28"/>
        </w:rPr>
        <w:pict>
          <v:line id="Line 11" o:spid="_x0000_s1029" style="position:absolute;left:0;text-align:left;flip:y;z-index:251658240" from="-12.85pt,.35pt" to="461.2pt,.4pt"/>
        </w:pict>
      </w:r>
      <w:r>
        <w:rPr>
          <w:rFonts w:ascii="仿宋" w:eastAsia="仿宋" w:hAnsi="仿宋" w:hint="eastAsia"/>
          <w:sz w:val="28"/>
          <w:szCs w:val="28"/>
        </w:rPr>
        <w:t xml:space="preserve"> 广东碧桂园职业学院                         201</w:t>
      </w:r>
      <w:r w:rsidR="00CA6792">
        <w:rPr>
          <w:rFonts w:ascii="仿宋" w:eastAsia="仿宋" w:hAnsi="仿宋" w:hint="eastAsia"/>
          <w:sz w:val="28"/>
          <w:szCs w:val="28"/>
        </w:rPr>
        <w:t>5</w:t>
      </w:r>
      <w:r>
        <w:rPr>
          <w:rFonts w:ascii="仿宋" w:eastAsia="仿宋" w:hAnsi="仿宋" w:hint="eastAsia"/>
          <w:sz w:val="28"/>
          <w:szCs w:val="28"/>
        </w:rPr>
        <w:t>年</w:t>
      </w:r>
      <w:r w:rsidR="00316A12">
        <w:rPr>
          <w:rFonts w:ascii="仿宋" w:eastAsia="仿宋" w:hAnsi="仿宋" w:hint="eastAsia"/>
          <w:sz w:val="28"/>
          <w:szCs w:val="28"/>
        </w:rPr>
        <w:t>9</w:t>
      </w:r>
      <w:r>
        <w:rPr>
          <w:rFonts w:ascii="仿宋" w:eastAsia="仿宋" w:hAnsi="仿宋" w:hint="eastAsia"/>
          <w:sz w:val="28"/>
          <w:szCs w:val="28"/>
        </w:rPr>
        <w:t>月</w:t>
      </w:r>
      <w:r w:rsidR="00316A12">
        <w:rPr>
          <w:rFonts w:ascii="仿宋" w:eastAsia="仿宋" w:hAnsi="仿宋" w:hint="eastAsia"/>
          <w:sz w:val="28"/>
          <w:szCs w:val="28"/>
        </w:rPr>
        <w:t>1</w:t>
      </w:r>
      <w:r>
        <w:rPr>
          <w:rFonts w:ascii="仿宋" w:eastAsia="仿宋" w:hAnsi="仿宋" w:hint="eastAsia"/>
          <w:sz w:val="28"/>
          <w:szCs w:val="28"/>
        </w:rPr>
        <w:t>日印发</w:t>
      </w:r>
      <w:r>
        <w:rPr>
          <w:rFonts w:ascii="仿宋_GB2312" w:hint="eastAsia"/>
          <w:sz w:val="28"/>
          <w:szCs w:val="28"/>
        </w:rPr>
        <w:t xml:space="preserve"> </w:t>
      </w:r>
    </w:p>
    <w:p w:rsidR="007A76B2" w:rsidRDefault="002B2E49" w:rsidP="000C6CE3">
      <w:pPr>
        <w:spacing w:line="420" w:lineRule="exact"/>
        <w:jc w:val="center"/>
        <w:rPr>
          <w:rFonts w:ascii="仿宋" w:eastAsia="仿宋" w:hAnsi="仿宋" w:hint="eastAsia"/>
          <w:sz w:val="28"/>
          <w:szCs w:val="28"/>
        </w:rPr>
      </w:pPr>
      <w:r>
        <w:rPr>
          <w:rFonts w:hint="eastAsia"/>
          <w:sz w:val="28"/>
          <w:szCs w:val="28"/>
        </w:rPr>
        <w:t xml:space="preserve">                                                 </w:t>
      </w:r>
      <w:r w:rsidRPr="001A354E">
        <w:rPr>
          <w:rFonts w:ascii="仿宋" w:eastAsia="仿宋" w:hAnsi="仿宋" w:hint="eastAsia"/>
          <w:sz w:val="28"/>
          <w:szCs w:val="28"/>
        </w:rPr>
        <w:t xml:space="preserve">  （共印</w:t>
      </w:r>
      <w:r w:rsidR="00316A12">
        <w:rPr>
          <w:rFonts w:ascii="仿宋" w:eastAsia="仿宋" w:hAnsi="仿宋" w:hint="eastAsia"/>
          <w:sz w:val="28"/>
          <w:szCs w:val="28"/>
        </w:rPr>
        <w:t>20</w:t>
      </w:r>
      <w:r w:rsidRPr="001A354E">
        <w:rPr>
          <w:rFonts w:ascii="仿宋" w:eastAsia="仿宋" w:hAnsi="仿宋" w:hint="eastAsia"/>
          <w:sz w:val="28"/>
          <w:szCs w:val="28"/>
        </w:rPr>
        <w:t>份）</w:t>
      </w:r>
    </w:p>
    <w:sectPr w:rsidR="007A76B2">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646" w:rsidRDefault="00CC1646">
      <w:r>
        <w:separator/>
      </w:r>
    </w:p>
  </w:endnote>
  <w:endnote w:type="continuationSeparator" w:id="0">
    <w:p w:rsidR="00CC1646" w:rsidRDefault="00CC1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方正大标宋简体">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A7" w:rsidRDefault="00C822A7">
    <w:pPr>
      <w:pStyle w:val="a4"/>
    </w:pPr>
    <w: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58240;mso-wrap-style:none;mso-position-horizontal:center;mso-position-horizontal-relative:margin" filled="f" stroked="f">
          <v:textbox style="mso-fit-shape-to-text:t" inset="0,0,0,0">
            <w:txbxContent>
              <w:p w:rsidR="00C822A7" w:rsidRDefault="00C822A7">
                <w:pPr>
                  <w:pStyle w:val="a4"/>
                </w:pPr>
                <w:fldSimple w:instr=" PAGE   \* MERGEFORMAT ">
                  <w:r w:rsidR="00BB456B">
                    <w:rPr>
                      <w:noProof/>
                    </w:rPr>
                    <w:t>- 2 -</w:t>
                  </w:r>
                </w:fldSimple>
              </w:p>
            </w:txbxContent>
          </v:textbox>
          <w10:wrap anchorx="margin"/>
        </v:shape>
      </w:pict>
    </w:r>
  </w:p>
  <w:p w:rsidR="00C822A7" w:rsidRDefault="00C822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A7" w:rsidRDefault="00C822A7">
    <w:pPr>
      <w:pStyle w:val="a4"/>
      <w:jc w:val="right"/>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57216;mso-wrap-style:none;mso-position-horizontal:center;mso-position-horizontal-relative:margin" filled="f" stroked="f">
          <v:textbox style="mso-fit-shape-to-text:t" inset="0,0,0,0">
            <w:txbxContent>
              <w:p w:rsidR="00C822A7" w:rsidRDefault="00C822A7">
                <w:pPr>
                  <w:pStyle w:val="a4"/>
                  <w:jc w:val="right"/>
                </w:pPr>
                <w:fldSimple w:instr=" PAGE   \* MERGEFORMAT ">
                  <w:r w:rsidR="00BB456B">
                    <w:rPr>
                      <w:noProof/>
                    </w:rPr>
                    <w:t>- 3 -</w:t>
                  </w:r>
                </w:fldSimple>
              </w:p>
            </w:txbxContent>
          </v:textbox>
          <w10:wrap anchorx="margin"/>
        </v:shape>
      </w:pict>
    </w:r>
  </w:p>
  <w:p w:rsidR="00C822A7" w:rsidRDefault="00C822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A7" w:rsidRDefault="00C822A7">
    <w:pPr>
      <w:pStyle w:val="a4"/>
      <w:jc w:val="right"/>
    </w:pPr>
    <w:fldSimple w:instr=" PAGE   \* MERGEFORMAT ">
      <w:r>
        <w:t>- 1 -</w:t>
      </w:r>
    </w:fldSimple>
  </w:p>
  <w:p w:rsidR="00C822A7" w:rsidRDefault="00C822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646" w:rsidRDefault="00CC1646">
      <w:r>
        <w:separator/>
      </w:r>
    </w:p>
  </w:footnote>
  <w:footnote w:type="continuationSeparator" w:id="0">
    <w:p w:rsidR="00CC1646" w:rsidRDefault="00CC1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6B" w:rsidRDefault="00BB456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6B" w:rsidRDefault="00BB456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56B" w:rsidRDefault="00BB45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19974"/>
    <w:multiLevelType w:val="singleLevel"/>
    <w:tmpl w:val="54519974"/>
    <w:lvl w:ilvl="0">
      <w:start w:val="1"/>
      <w:numFmt w:val="chineseCounting"/>
      <w:suff w:val="space"/>
      <w:lvlText w:val="第%1章"/>
      <w:lvlJc w:val="left"/>
    </w:lvl>
  </w:abstractNum>
  <w:abstractNum w:abstractNumId="1">
    <w:nsid w:val="545199D9"/>
    <w:multiLevelType w:val="singleLevel"/>
    <w:tmpl w:val="545199D9"/>
    <w:lvl w:ilvl="0">
      <w:start w:val="8"/>
      <w:numFmt w:val="chineseCounting"/>
      <w:suff w:val="space"/>
      <w:lvlText w:val="第%1章"/>
      <w:lvlJc w:val="left"/>
    </w:lvl>
  </w:abstractNum>
  <w:abstractNum w:abstractNumId="2">
    <w:nsid w:val="545199FC"/>
    <w:multiLevelType w:val="singleLevel"/>
    <w:tmpl w:val="545199FC"/>
    <w:lvl w:ilvl="0">
      <w:start w:val="7"/>
      <w:numFmt w:val="chineseCounting"/>
      <w:suff w:val="space"/>
      <w:lvlText w:val="第%1章"/>
      <w:lvlJc w:val="left"/>
    </w:lvl>
  </w:abstractNum>
  <w:abstractNum w:abstractNumId="3">
    <w:nsid w:val="54519A1C"/>
    <w:multiLevelType w:val="singleLevel"/>
    <w:tmpl w:val="54519A1C"/>
    <w:lvl w:ilvl="0">
      <w:start w:val="6"/>
      <w:numFmt w:val="chineseCounting"/>
      <w:suff w:val="space"/>
      <w:lvlText w:val="第%1章"/>
      <w:lvlJc w:val="left"/>
    </w:lvl>
  </w:abstractNum>
  <w:abstractNum w:abstractNumId="4">
    <w:nsid w:val="54519A37"/>
    <w:multiLevelType w:val="singleLevel"/>
    <w:tmpl w:val="54519A37"/>
    <w:lvl w:ilvl="0">
      <w:start w:val="5"/>
      <w:numFmt w:val="chineseCounting"/>
      <w:suff w:val="space"/>
      <w:lvlText w:val="第%1章"/>
      <w:lvlJc w:val="left"/>
    </w:lvl>
  </w:abstractNum>
  <w:abstractNum w:abstractNumId="5">
    <w:nsid w:val="54519A48"/>
    <w:multiLevelType w:val="singleLevel"/>
    <w:tmpl w:val="54519A48"/>
    <w:lvl w:ilvl="0">
      <w:start w:val="4"/>
      <w:numFmt w:val="chineseCounting"/>
      <w:suff w:val="space"/>
      <w:lvlText w:val="第%1章"/>
      <w:lvlJc w:val="left"/>
    </w:lvl>
  </w:abstractNum>
  <w:abstractNum w:abstractNumId="6">
    <w:nsid w:val="54519B5F"/>
    <w:multiLevelType w:val="singleLevel"/>
    <w:tmpl w:val="54519B5F"/>
    <w:lvl w:ilvl="0">
      <w:start w:val="4"/>
      <w:numFmt w:val="chineseCounting"/>
      <w:suff w:val="nothing"/>
      <w:lvlText w:val="（%1）"/>
      <w:lvlJc w:val="left"/>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cumentProtection w:edit="forms" w:enforcement="1" w:cryptProviderType="rsaFull" w:cryptAlgorithmClass="hash" w:cryptAlgorithmType="typeAny" w:cryptAlgorithmSid="4" w:cryptSpinCount="100000" w:hash="Mq4h9JYa4UbduOqBGk3RcoFuod8=" w:salt="rkj4YdBVzmv6RlCF0NKJ7w=="/>
  <w:defaultTabStop w:val="420"/>
  <w:evenAndOddHeaders/>
  <w:drawingGridHorizontalSpacing w:val="0"/>
  <w:drawingGridVerticalSpacing w:val="435"/>
  <w:displayHorizontalDrawingGridEvery w:val="0"/>
  <w:characterSpacingControl w:val="compressPunctuation"/>
  <w:doNotValidateAgainstSchema/>
  <w:doNotDemarcateInvalidXml/>
  <w:hdrShapeDefaults>
    <o:shapedefaults v:ext="edit" spidmax="3075"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AD7"/>
    <w:rsid w:val="0004053C"/>
    <w:rsid w:val="00044070"/>
    <w:rsid w:val="000529A3"/>
    <w:rsid w:val="00066992"/>
    <w:rsid w:val="000964CA"/>
    <w:rsid w:val="000A1A4B"/>
    <w:rsid w:val="000B0BA5"/>
    <w:rsid w:val="000B2218"/>
    <w:rsid w:val="000B4448"/>
    <w:rsid w:val="000C6CE3"/>
    <w:rsid w:val="000C7C14"/>
    <w:rsid w:val="00115B41"/>
    <w:rsid w:val="00117B05"/>
    <w:rsid w:val="00121A52"/>
    <w:rsid w:val="0017028F"/>
    <w:rsid w:val="00171A1C"/>
    <w:rsid w:val="00172BB1"/>
    <w:rsid w:val="001A049D"/>
    <w:rsid w:val="001A1A30"/>
    <w:rsid w:val="001A354E"/>
    <w:rsid w:val="001B75B9"/>
    <w:rsid w:val="001C2ED6"/>
    <w:rsid w:val="00233998"/>
    <w:rsid w:val="0023620A"/>
    <w:rsid w:val="00281111"/>
    <w:rsid w:val="00283984"/>
    <w:rsid w:val="002B2E49"/>
    <w:rsid w:val="002D3024"/>
    <w:rsid w:val="002F395E"/>
    <w:rsid w:val="002F564D"/>
    <w:rsid w:val="00300476"/>
    <w:rsid w:val="00310278"/>
    <w:rsid w:val="00316A12"/>
    <w:rsid w:val="0032288D"/>
    <w:rsid w:val="00323268"/>
    <w:rsid w:val="00332BE1"/>
    <w:rsid w:val="00367254"/>
    <w:rsid w:val="0037792D"/>
    <w:rsid w:val="00383F3F"/>
    <w:rsid w:val="00385BC7"/>
    <w:rsid w:val="003A7912"/>
    <w:rsid w:val="003B164D"/>
    <w:rsid w:val="003B7C82"/>
    <w:rsid w:val="003E771B"/>
    <w:rsid w:val="003F0B80"/>
    <w:rsid w:val="003F2677"/>
    <w:rsid w:val="00414380"/>
    <w:rsid w:val="004259B1"/>
    <w:rsid w:val="004821DC"/>
    <w:rsid w:val="004915D0"/>
    <w:rsid w:val="004C1DCE"/>
    <w:rsid w:val="004F0981"/>
    <w:rsid w:val="004F77B1"/>
    <w:rsid w:val="00512756"/>
    <w:rsid w:val="00512832"/>
    <w:rsid w:val="00515CC3"/>
    <w:rsid w:val="00521955"/>
    <w:rsid w:val="0054589F"/>
    <w:rsid w:val="005609E0"/>
    <w:rsid w:val="005663FF"/>
    <w:rsid w:val="00572E03"/>
    <w:rsid w:val="00581AEF"/>
    <w:rsid w:val="00596EEB"/>
    <w:rsid w:val="005A7053"/>
    <w:rsid w:val="005B745C"/>
    <w:rsid w:val="005E139A"/>
    <w:rsid w:val="005F412C"/>
    <w:rsid w:val="00607D9E"/>
    <w:rsid w:val="0061524F"/>
    <w:rsid w:val="00655F9A"/>
    <w:rsid w:val="006731B1"/>
    <w:rsid w:val="0068236A"/>
    <w:rsid w:val="00687A59"/>
    <w:rsid w:val="006A30B9"/>
    <w:rsid w:val="006B29A1"/>
    <w:rsid w:val="006C3493"/>
    <w:rsid w:val="006C6650"/>
    <w:rsid w:val="006E27BE"/>
    <w:rsid w:val="006E2E52"/>
    <w:rsid w:val="006F3A5B"/>
    <w:rsid w:val="007400EC"/>
    <w:rsid w:val="00764197"/>
    <w:rsid w:val="0078482D"/>
    <w:rsid w:val="0079363C"/>
    <w:rsid w:val="007A64DC"/>
    <w:rsid w:val="007A76B2"/>
    <w:rsid w:val="007B0FC7"/>
    <w:rsid w:val="007B3543"/>
    <w:rsid w:val="007B3B71"/>
    <w:rsid w:val="007B7FF6"/>
    <w:rsid w:val="00824DA9"/>
    <w:rsid w:val="00837668"/>
    <w:rsid w:val="00841ABA"/>
    <w:rsid w:val="008462BC"/>
    <w:rsid w:val="00850C00"/>
    <w:rsid w:val="0087104F"/>
    <w:rsid w:val="00871A4D"/>
    <w:rsid w:val="008A1DA3"/>
    <w:rsid w:val="008C691E"/>
    <w:rsid w:val="008D085E"/>
    <w:rsid w:val="008E04A7"/>
    <w:rsid w:val="008E10CF"/>
    <w:rsid w:val="008E5461"/>
    <w:rsid w:val="008F00C2"/>
    <w:rsid w:val="00906FC8"/>
    <w:rsid w:val="00912F74"/>
    <w:rsid w:val="00917A89"/>
    <w:rsid w:val="00920054"/>
    <w:rsid w:val="009248BE"/>
    <w:rsid w:val="00961169"/>
    <w:rsid w:val="00966C11"/>
    <w:rsid w:val="00982F69"/>
    <w:rsid w:val="009C484D"/>
    <w:rsid w:val="009D4F48"/>
    <w:rsid w:val="009D672A"/>
    <w:rsid w:val="009E2B06"/>
    <w:rsid w:val="009E46AF"/>
    <w:rsid w:val="00A00699"/>
    <w:rsid w:val="00A050B8"/>
    <w:rsid w:val="00A15C88"/>
    <w:rsid w:val="00A17CE0"/>
    <w:rsid w:val="00A17D3B"/>
    <w:rsid w:val="00A36296"/>
    <w:rsid w:val="00A424A7"/>
    <w:rsid w:val="00A74501"/>
    <w:rsid w:val="00A92A49"/>
    <w:rsid w:val="00AA0325"/>
    <w:rsid w:val="00AC2298"/>
    <w:rsid w:val="00AD74DF"/>
    <w:rsid w:val="00AF4A2C"/>
    <w:rsid w:val="00B3473C"/>
    <w:rsid w:val="00B414CD"/>
    <w:rsid w:val="00B618A5"/>
    <w:rsid w:val="00B97734"/>
    <w:rsid w:val="00BA2374"/>
    <w:rsid w:val="00BB08E3"/>
    <w:rsid w:val="00BB456B"/>
    <w:rsid w:val="00BB7ADD"/>
    <w:rsid w:val="00BC41AE"/>
    <w:rsid w:val="00BC5B40"/>
    <w:rsid w:val="00BC5F61"/>
    <w:rsid w:val="00BD0A81"/>
    <w:rsid w:val="00BE1573"/>
    <w:rsid w:val="00C33ECE"/>
    <w:rsid w:val="00C3758D"/>
    <w:rsid w:val="00C504FA"/>
    <w:rsid w:val="00C742F3"/>
    <w:rsid w:val="00C76D98"/>
    <w:rsid w:val="00C822A7"/>
    <w:rsid w:val="00CA6792"/>
    <w:rsid w:val="00CB3B16"/>
    <w:rsid w:val="00CB4E48"/>
    <w:rsid w:val="00CC1646"/>
    <w:rsid w:val="00CC272A"/>
    <w:rsid w:val="00CD5441"/>
    <w:rsid w:val="00CD7DFF"/>
    <w:rsid w:val="00CF29B0"/>
    <w:rsid w:val="00D031D8"/>
    <w:rsid w:val="00D14F64"/>
    <w:rsid w:val="00D2662B"/>
    <w:rsid w:val="00D463CD"/>
    <w:rsid w:val="00D543EC"/>
    <w:rsid w:val="00D54668"/>
    <w:rsid w:val="00D649E4"/>
    <w:rsid w:val="00D6519D"/>
    <w:rsid w:val="00D65FCA"/>
    <w:rsid w:val="00D77C98"/>
    <w:rsid w:val="00D80CD7"/>
    <w:rsid w:val="00D9268E"/>
    <w:rsid w:val="00DA5D7D"/>
    <w:rsid w:val="00DB2EBC"/>
    <w:rsid w:val="00DC358E"/>
    <w:rsid w:val="00DD67BF"/>
    <w:rsid w:val="00DE785A"/>
    <w:rsid w:val="00E041E0"/>
    <w:rsid w:val="00E0608B"/>
    <w:rsid w:val="00E12A13"/>
    <w:rsid w:val="00E158B0"/>
    <w:rsid w:val="00E17721"/>
    <w:rsid w:val="00E452FE"/>
    <w:rsid w:val="00E65114"/>
    <w:rsid w:val="00E74A2E"/>
    <w:rsid w:val="00E80B44"/>
    <w:rsid w:val="00E8761D"/>
    <w:rsid w:val="00E91947"/>
    <w:rsid w:val="00E9447E"/>
    <w:rsid w:val="00E96227"/>
    <w:rsid w:val="00E9650A"/>
    <w:rsid w:val="00EA312B"/>
    <w:rsid w:val="00EA68E1"/>
    <w:rsid w:val="00ED5E9A"/>
    <w:rsid w:val="00EE3759"/>
    <w:rsid w:val="00EE4186"/>
    <w:rsid w:val="00EF0146"/>
    <w:rsid w:val="00EF63F7"/>
    <w:rsid w:val="00F170AD"/>
    <w:rsid w:val="00F249FC"/>
    <w:rsid w:val="00F42E1D"/>
    <w:rsid w:val="00F4354E"/>
    <w:rsid w:val="00F442F8"/>
    <w:rsid w:val="00F8039D"/>
    <w:rsid w:val="00F856FC"/>
    <w:rsid w:val="00F85BD0"/>
    <w:rsid w:val="00F87A93"/>
    <w:rsid w:val="00FA7253"/>
    <w:rsid w:val="00FE4F3B"/>
    <w:rsid w:val="00FF5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64D"/>
    <w:pPr>
      <w:widowControl w:val="0"/>
      <w:jc w:val="both"/>
    </w:pPr>
    <w:rPr>
      <w:rFonts w:eastAsia="仿宋_GB2312"/>
      <w:kern w:val="2"/>
      <w:sz w:val="32"/>
      <w:szCs w:val="24"/>
    </w:rPr>
  </w:style>
  <w:style w:type="paragraph" w:styleId="1">
    <w:name w:val="heading 1"/>
    <w:basedOn w:val="a"/>
    <w:next w:val="a"/>
    <w:link w:val="1Char"/>
    <w:qFormat/>
    <w:pPr>
      <w:keepNext/>
      <w:keepLines/>
      <w:spacing w:line="440" w:lineRule="exact"/>
      <w:jc w:val="center"/>
      <w:outlineLvl w:val="0"/>
    </w:pPr>
    <w:rPr>
      <w:rFonts w:eastAsia="方正大标宋简体"/>
      <w:kern w:val="44"/>
    </w:rPr>
  </w:style>
  <w:style w:type="paragraph" w:styleId="2">
    <w:name w:val="heading 2"/>
    <w:basedOn w:val="a"/>
    <w:next w:val="a"/>
    <w:qFormat/>
    <w:pPr>
      <w:keepNext/>
      <w:keepLines/>
      <w:spacing w:before="260" w:after="260" w:line="412" w:lineRule="auto"/>
      <w:outlineLvl w:val="1"/>
    </w:pPr>
    <w:rPr>
      <w:rFonts w:ascii="Arial" w:eastAsia="黑体" w:hAnsi="Arial"/>
      <w:b/>
      <w:bCs/>
      <w:szCs w:val="32"/>
    </w:rPr>
  </w:style>
  <w:style w:type="paragraph" w:styleId="4">
    <w:name w:val="heading 4"/>
    <w:basedOn w:val="a"/>
    <w:next w:val="a"/>
    <w:qFormat/>
    <w:pPr>
      <w:keepNext/>
      <w:keepLines/>
      <w:spacing w:before="280" w:after="290" w:line="376" w:lineRule="auto"/>
      <w:outlineLvl w:val="3"/>
    </w:pPr>
    <w:rPr>
      <w:rFonts w:ascii="Cambria" w:eastAsia="宋体" w:hAnsi="Cambria" w:cs="黑体"/>
      <w:b/>
      <w:bCs/>
      <w:sz w:val="28"/>
      <w:szCs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eastAsia="仿宋_GB2312"/>
      <w:kern w:val="2"/>
      <w:sz w:val="18"/>
      <w:szCs w:val="18"/>
    </w:rPr>
  </w:style>
  <w:style w:type="character" w:customStyle="1" w:styleId="Char0">
    <w:name w:val="页脚 Char"/>
    <w:basedOn w:val="a0"/>
    <w:link w:val="a4"/>
    <w:uiPriority w:val="99"/>
    <w:rPr>
      <w:rFonts w:eastAsia="仿宋_GB2312"/>
      <w:kern w:val="2"/>
      <w:sz w:val="18"/>
      <w:szCs w:val="18"/>
    </w:rPr>
  </w:style>
  <w:style w:type="character" w:customStyle="1" w:styleId="headline-content2">
    <w:name w:val="headline-content2"/>
    <w:basedOn w:val="a0"/>
  </w:style>
  <w:style w:type="character" w:styleId="a5">
    <w:name w:val="page number"/>
    <w:basedOn w:val="a0"/>
  </w:style>
  <w:style w:type="character" w:customStyle="1" w:styleId="1Char">
    <w:name w:val="标题 1 Char"/>
    <w:basedOn w:val="a0"/>
    <w:link w:val="1"/>
    <w:rPr>
      <w:rFonts w:eastAsia="方正大标宋简体"/>
      <w:kern w:val="44"/>
      <w:sz w:val="32"/>
    </w:rPr>
  </w:style>
  <w:style w:type="character" w:customStyle="1" w:styleId="Char1">
    <w:name w:val="批注框文本 Char"/>
    <w:basedOn w:val="a0"/>
    <w:link w:val="a6"/>
    <w:rPr>
      <w:rFonts w:eastAsia="仿宋_GB2312"/>
      <w:kern w:val="2"/>
      <w:sz w:val="18"/>
      <w:szCs w:val="18"/>
    </w:rPr>
  </w:style>
  <w:style w:type="paragraph" w:styleId="a7">
    <w:name w:val="Normal Indent"/>
    <w:basedOn w:val="a"/>
    <w:pPr>
      <w:ind w:firstLine="420"/>
    </w:p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6">
    <w:name w:val="Balloon Text"/>
    <w:basedOn w:val="a"/>
    <w:link w:val="Char1"/>
    <w:rPr>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9">
    <w:name w:val="Body Text Indent"/>
    <w:basedOn w:val="a"/>
    <w:link w:val="Char2"/>
    <w:rsid w:val="00F8039D"/>
    <w:pPr>
      <w:spacing w:line="420" w:lineRule="exact"/>
      <w:ind w:firstLine="480"/>
    </w:pPr>
    <w:rPr>
      <w:rFonts w:eastAsia="宋体"/>
      <w:sz w:val="24"/>
      <w:szCs w:val="20"/>
    </w:rPr>
  </w:style>
  <w:style w:type="character" w:customStyle="1" w:styleId="Char2">
    <w:name w:val="正文文本缩进 Char"/>
    <w:basedOn w:val="a0"/>
    <w:link w:val="a9"/>
    <w:rsid w:val="00F8039D"/>
    <w:rPr>
      <w:kern w:val="2"/>
      <w:sz w:val="24"/>
    </w:rPr>
  </w:style>
  <w:style w:type="table" w:styleId="aa">
    <w:name w:val="Table Grid"/>
    <w:basedOn w:val="a1"/>
    <w:uiPriority w:val="59"/>
    <w:rsid w:val="00906FC8"/>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352450">
      <w:bodyDiv w:val="1"/>
      <w:marLeft w:val="0"/>
      <w:marRight w:val="0"/>
      <w:marTop w:val="0"/>
      <w:marBottom w:val="0"/>
      <w:divBdr>
        <w:top w:val="none" w:sz="0" w:space="0" w:color="auto"/>
        <w:left w:val="none" w:sz="0" w:space="0" w:color="auto"/>
        <w:bottom w:val="none" w:sz="0" w:space="0" w:color="auto"/>
        <w:right w:val="none" w:sz="0" w:space="0" w:color="auto"/>
      </w:divBdr>
    </w:div>
    <w:div w:id="803733863">
      <w:bodyDiv w:val="1"/>
      <w:marLeft w:val="0"/>
      <w:marRight w:val="0"/>
      <w:marTop w:val="0"/>
      <w:marBottom w:val="0"/>
      <w:divBdr>
        <w:top w:val="none" w:sz="0" w:space="0" w:color="auto"/>
        <w:left w:val="none" w:sz="0" w:space="0" w:color="auto"/>
        <w:bottom w:val="none" w:sz="0" w:space="0" w:color="auto"/>
        <w:right w:val="none" w:sz="0" w:space="0" w:color="auto"/>
      </w:divBdr>
    </w:div>
    <w:div w:id="1089934141">
      <w:bodyDiv w:val="1"/>
      <w:marLeft w:val="0"/>
      <w:marRight w:val="0"/>
      <w:marTop w:val="0"/>
      <w:marBottom w:val="0"/>
      <w:divBdr>
        <w:top w:val="none" w:sz="0" w:space="0" w:color="auto"/>
        <w:left w:val="none" w:sz="0" w:space="0" w:color="auto"/>
        <w:bottom w:val="none" w:sz="0" w:space="0" w:color="auto"/>
        <w:right w:val="none" w:sz="0" w:space="0" w:color="auto"/>
      </w:divBdr>
    </w:div>
    <w:div w:id="17883128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92E2-802C-4816-A4D6-8B6CB028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393</Words>
  <Characters>2244</Characters>
  <Application>Microsoft Office Word</Application>
  <DocSecurity>0</DocSecurity>
  <PresentationFormat/>
  <Lines>18</Lines>
  <Paragraphs>5</Paragraphs>
  <Slides>0</Slides>
  <Notes>0</Notes>
  <HiddenSlides>0</HiddenSlides>
  <MMClips>0</MMClips>
  <ScaleCrop>false</ScaleCrop>
  <Company>Microsoft</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广东碧桂园职业学院文件</dc:title>
  <dc:creator>cen</dc:creator>
  <cp:lastModifiedBy>lenovo</cp:lastModifiedBy>
  <cp:revision>2</cp:revision>
  <cp:lastPrinted>2015-09-02T00:25:00Z</cp:lastPrinted>
  <dcterms:created xsi:type="dcterms:W3CDTF">2016-01-10T07:32:00Z</dcterms:created>
  <dcterms:modified xsi:type="dcterms:W3CDTF">2016-01-10T07:32:00Z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ies>
</file>